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5">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RONPA0385ZPB</w:t>
      </w:r>
    </w:p>
    <w:p w:rsidR="00000000" w:rsidDel="00000000" w:rsidP="00000000" w:rsidRDefault="00000000" w:rsidRPr="00000000" w14:paraId="00000006">
      <w:pPr>
        <w:rPr>
          <w:i w:val="1"/>
          <w:iCs w:val="1"/>
        </w:rPr>
      </w:pPr>
      <w:r w:rsidDel="00000000" w:rsidR="00000000" w:rsidRPr="00000000">
        <w:rPr>
          <w:i w:val="1"/>
          <w:iCs w:val="1"/>
          <w:rtl w:val="0"/>
        </w:rPr>
        <w:t xml:space="preserve">*Codare temporară, aceasta va fi actualizată conform specificațiilor de raportare</w:t>
      </w:r>
    </w:p>
    <w:p w:rsidR="00000000" w:rsidDel="00000000" w:rsidP="00000000" w:rsidRDefault="00000000" w:rsidRPr="00000000" w14:paraId="00000007">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8">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Lacul Agigea</w:t>
      </w:r>
    </w:p>
    <w:p w:rsidR="00000000" w:rsidDel="00000000" w:rsidP="00000000" w:rsidRDefault="00000000" w:rsidRPr="00000000" w14:paraId="00000009">
      <w:pPr>
        <w:rPr/>
      </w:pPr>
      <w:r w:rsidDel="00000000" w:rsidR="00000000" w:rsidRPr="00000000">
        <w:rPr>
          <w:b w:val="1"/>
          <w:bCs w:val="1"/>
          <w:sz w:val="22"/>
          <w:szCs w:val="22"/>
          <w:rtl w:val="0"/>
        </w:rPr>
        <w:t xml:space="preserve">1.3. Încadrarea ZPB în: </w:t>
      </w:r>
      <w:r w:rsidDel="00000000" w:rsidR="00000000" w:rsidRPr="00000000">
        <w:rPr>
          <w:rtl w:val="0"/>
        </w:rPr>
      </w:r>
    </w:p>
    <w:p w:rsidR="00000000" w:rsidDel="00000000" w:rsidP="00000000" w:rsidRDefault="00000000" w:rsidRPr="00000000" w14:paraId="0000000A">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B">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C">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D">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E">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0F">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0">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1">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3">
                  <w:pPr>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4">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C">
            <w:pPr>
              <w:rPr/>
            </w:pPr>
            <w:r w:rsidDel="00000000" w:rsidR="00000000" w:rsidRPr="00000000">
              <w:rPr>
                <w:rtl w:val="0"/>
              </w:rPr>
            </w:r>
          </w:p>
        </w:tc>
        <w:tc>
          <w:tcPr/>
          <w:p w:rsidR="00000000" w:rsidDel="00000000" w:rsidP="00000000" w:rsidRDefault="00000000" w:rsidRPr="00000000" w14:paraId="0000001D">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E">
                  <w:pPr>
                    <w:jc w:val="center"/>
                    <w:rPr/>
                  </w:pPr>
                  <w:r w:rsidDel="00000000" w:rsidR="00000000" w:rsidRPr="00000000">
                    <w:rPr>
                      <w:rtl w:val="0"/>
                    </w:rPr>
                  </w:r>
                </w:p>
              </w:tc>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4">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A">
            <w:pPr>
              <w:rPr/>
            </w:pP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b w:val="1"/>
          <w:bCs w:val="1"/>
          <w:sz w:val="22"/>
          <w:szCs w:val="22"/>
          <w:rtl w:val="0"/>
        </w:rPr>
        <w:t xml:space="preserve">1.6. Responsabili</w:t>
      </w:r>
      <w:r w:rsidDel="00000000" w:rsidR="00000000" w:rsidRPr="00000000">
        <w:rPr>
          <w:rtl w:val="0"/>
        </w:rPr>
      </w:r>
    </w:p>
    <w:p w:rsidR="00000000" w:rsidDel="00000000" w:rsidP="00000000" w:rsidRDefault="00000000" w:rsidRPr="00000000" w14:paraId="0000002D">
      <w:pPr>
        <w:pBdr>
          <w:top w:color="000000" w:space="0" w:sz="6" w:val="single"/>
          <w:left w:color="000000" w:space="0" w:sz="6" w:val="single"/>
          <w:bottom w:color="000000" w:space="0" w:sz="6" w:val="single"/>
          <w:right w:color="000000" w:space="0" w:sz="6" w:val="single"/>
          <w:between w:space="0" w:sz="0" w:val="nil"/>
        </w:pBdr>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E">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F">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0">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D">
            <w:pPr>
              <w:rPr/>
            </w:pPr>
            <w:r w:rsidDel="00000000" w:rsidR="00000000" w:rsidRPr="00000000">
              <w:rPr>
                <w:rtl w:val="0"/>
              </w:rPr>
            </w:r>
          </w:p>
        </w:tc>
      </w:tr>
    </w:tbl>
    <w:p w:rsidR="00000000" w:rsidDel="00000000" w:rsidP="00000000" w:rsidRDefault="00000000" w:rsidRPr="00000000" w14:paraId="0000003E">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3F">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2">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25,89</w:t>
      </w:r>
      <w:r w:rsidDel="00000000" w:rsidR="00000000" w:rsidRPr="00000000">
        <w:rPr>
          <w:rtl w:val="0"/>
        </w:rPr>
      </w:r>
    </w:p>
    <w:p w:rsidR="00000000" w:rsidDel="00000000" w:rsidP="00000000" w:rsidRDefault="00000000" w:rsidRPr="00000000" w14:paraId="00000044">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5">
      <w:pPr>
        <w:pBdr>
          <w:top w:color="000000" w:space="0" w:sz="6" w:val="single"/>
          <w:left w:color="000000" w:space="0" w:sz="6" w:val="single"/>
          <w:bottom w:color="000000" w:space="0" w:sz="6" w:val="single"/>
          <w:right w:color="000000" w:space="0" w:sz="6" w:val="single"/>
          <w:between w:space="0" w:sz="0" w:val="nil"/>
        </w:pBdr>
        <w:rPr>
          <w:color w:val="000000"/>
        </w:rPr>
      </w:pPr>
      <w:r w:rsidDel="00000000" w:rsidR="00000000" w:rsidRPr="00000000">
        <w:rPr>
          <w:rtl w:val="0"/>
        </w:rPr>
        <w:t xml:space="preserve">78,61%</w:t>
      </w: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7">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8">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9">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rPr>
                <w:sz w:val="22"/>
                <w:szCs w:val="22"/>
              </w:rPr>
            </w:pPr>
            <w:r w:rsidDel="00000000" w:rsidR="00000000" w:rsidRPr="00000000">
              <w:rPr>
                <w:sz w:val="22"/>
                <w:szCs w:val="22"/>
                <w:rtl w:val="0"/>
              </w:rPr>
              <w:t xml:space="preserve">RO22</w:t>
            </w:r>
          </w:p>
        </w:tc>
        <w:tc>
          <w:tcPr/>
          <w:p w:rsidR="00000000" w:rsidDel="00000000" w:rsidP="00000000" w:rsidRDefault="00000000" w:rsidRPr="00000000" w14:paraId="0000004B">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C">
            <w:pPr>
              <w:rPr>
                <w:sz w:val="22"/>
                <w:szCs w:val="22"/>
              </w:rPr>
            </w:pPr>
            <w:r w:rsidDel="00000000" w:rsidR="00000000" w:rsidRPr="00000000">
              <w:rPr>
                <w:sz w:val="22"/>
                <w:szCs w:val="22"/>
                <w:rtl w:val="0"/>
              </w:rPr>
              <w:t xml:space="preserve">Sud-Est</w:t>
            </w:r>
          </w:p>
        </w:tc>
      </w:tr>
    </w:tbl>
    <w:p w:rsidR="00000000" w:rsidDel="00000000" w:rsidP="00000000" w:rsidRDefault="00000000" w:rsidRPr="00000000" w14:paraId="0000004D">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4E">
      <w:pPr>
        <w:pBdr>
          <w:top w:color="000000" w:space="0" w:sz="6" w:val="single"/>
          <w:left w:color="000000" w:space="0" w:sz="6" w:val="single"/>
          <w:bottom w:color="000000" w:space="0" w:sz="6" w:val="single"/>
          <w:right w:color="000000" w:space="0" w:sz="6" w:val="single"/>
          <w:between w:space="0" w:sz="0" w:val="nil"/>
        </w:pBdr>
        <w:rPr>
          <w:color w:val="000000"/>
        </w:rPr>
      </w:pPr>
      <w:bookmarkStart w:colFirst="0" w:colLast="0" w:name="_heading=h.1q59terx5bxz" w:id="0"/>
      <w:bookmarkEnd w:id="0"/>
      <w:r w:rsidDel="00000000" w:rsidR="00000000" w:rsidRPr="00000000">
        <w:rPr>
          <w:color w:val="000000"/>
          <w:sz w:val="22"/>
          <w:szCs w:val="22"/>
          <w:rtl w:val="0"/>
        </w:rPr>
        <w:t xml:space="preserve">Constanța</w:t>
      </w: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8980.0" w:type="dxa"/>
        <w:jc w:val="left"/>
        <w:tblInd w:w="10.0" w:type="dxa"/>
        <w:tblLayout w:type="fixed"/>
        <w:tblLook w:val="0400"/>
      </w:tblPr>
      <w:tblGrid>
        <w:gridCol w:w="2930"/>
        <w:gridCol w:w="47"/>
        <w:gridCol w:w="3001"/>
        <w:gridCol w:w="47"/>
        <w:gridCol w:w="2955"/>
        <w:tblGridChange w:id="0">
          <w:tblGrid>
            <w:gridCol w:w="2930"/>
            <w:gridCol w:w="47"/>
            <w:gridCol w:w="3001"/>
            <w:gridCol w:w="47"/>
            <w:gridCol w:w="2955"/>
          </w:tblGrid>
        </w:tblGridChange>
      </w:tblGrid>
      <w:tr>
        <w:trPr>
          <w:cantSplit w:val="0"/>
          <w:tblHeader w:val="0"/>
        </w:trPr>
        <w:tc>
          <w:tcPr/>
          <w:p w:rsidR="00000000" w:rsidDel="00000000" w:rsidP="00000000" w:rsidRDefault="00000000" w:rsidRPr="00000000" w14:paraId="00000050">
            <w:pPr>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Alpină %</w:t>
            </w:r>
            <w:r w:rsidDel="00000000" w:rsidR="00000000" w:rsidRPr="00000000">
              <w:rPr>
                <w:rtl w:val="0"/>
              </w:rPr>
            </w:r>
          </w:p>
        </w:tc>
        <w:tc>
          <w:tcPr/>
          <w:p w:rsidR="00000000" w:rsidDel="00000000" w:rsidP="00000000" w:rsidRDefault="00000000" w:rsidRPr="00000000" w14:paraId="00000051">
            <w:pPr>
              <w:rPr/>
            </w:pPr>
            <w:r w:rsidDel="00000000" w:rsidR="00000000" w:rsidRPr="00000000">
              <w:rPr>
                <w:rtl w:val="0"/>
              </w:rPr>
            </w:r>
          </w:p>
        </w:tc>
        <w:tc>
          <w:tcPr/>
          <w:p w:rsidR="00000000" w:rsidDel="00000000" w:rsidP="00000000" w:rsidRDefault="00000000" w:rsidRPr="00000000" w14:paraId="00000052">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3">
            <w:pPr>
              <w:rPr/>
            </w:pPr>
            <w:r w:rsidDel="00000000" w:rsidR="00000000" w:rsidRPr="00000000">
              <w:rPr>
                <w:rtl w:val="0"/>
              </w:rPr>
            </w:r>
          </w:p>
        </w:tc>
        <w:tc>
          <w:tcPr/>
          <w:p w:rsidR="00000000" w:rsidDel="00000000" w:rsidP="00000000" w:rsidRDefault="00000000" w:rsidRPr="00000000" w14:paraId="00000054">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5">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6">
            <w:pPr>
              <w:rPr/>
            </w:pPr>
            <w:r w:rsidDel="00000000" w:rsidR="00000000" w:rsidRPr="00000000">
              <w:rPr>
                <w:rtl w:val="0"/>
              </w:rPr>
            </w:r>
          </w:p>
        </w:tc>
        <w:tc>
          <w:tcPr/>
          <w:p w:rsidR="00000000" w:rsidDel="00000000" w:rsidP="00000000" w:rsidRDefault="00000000" w:rsidRPr="00000000" w14:paraId="00000057">
            <w:pPr>
              <w:rPr/>
            </w:pPr>
            <w:r w:rsidDel="00000000" w:rsidR="00000000" w:rsidRPr="00000000">
              <w:rPr>
                <w:rFonts w:ascii="Arimo" w:cs="Arimo" w:eastAsia="Arimo" w:hAnsi="Arimo"/>
                <w:sz w:val="22"/>
                <w:szCs w:val="22"/>
                <w:rtl w:val="0"/>
              </w:rPr>
              <w:t xml:space="preserve">☑ </w:t>
            </w:r>
            <w:r w:rsidDel="00000000" w:rsidR="00000000" w:rsidRPr="00000000">
              <w:rPr>
                <w:sz w:val="22"/>
                <w:szCs w:val="22"/>
                <w:rtl w:val="0"/>
              </w:rPr>
              <w:t xml:space="preserve">Pontică 100%</w:t>
            </w:r>
            <w:r w:rsidDel="00000000" w:rsidR="00000000" w:rsidRPr="00000000">
              <w:rPr>
                <w:rtl w:val="0"/>
              </w:rPr>
            </w:r>
          </w:p>
        </w:tc>
        <w:tc>
          <w:tcPr/>
          <w:p w:rsidR="00000000" w:rsidDel="00000000" w:rsidP="00000000" w:rsidRDefault="00000000" w:rsidRPr="00000000" w14:paraId="00000058">
            <w:pPr>
              <w:rPr/>
            </w:pPr>
            <w:r w:rsidDel="00000000" w:rsidR="00000000" w:rsidRPr="00000000">
              <w:rPr>
                <w:rtl w:val="0"/>
              </w:rPr>
            </w:r>
          </w:p>
        </w:tc>
        <w:tc>
          <w:tcPr/>
          <w:p w:rsidR="00000000" w:rsidDel="00000000" w:rsidP="00000000" w:rsidRDefault="00000000" w:rsidRPr="00000000" w14:paraId="00000059">
            <w:pPr>
              <w:rPr/>
            </w:pPr>
            <w:r w:rsidDel="00000000" w:rsidR="00000000" w:rsidRPr="00000000">
              <w:rPr>
                <w:rFonts w:ascii="Arimo" w:cs="Arimo" w:eastAsia="Arimo" w:hAnsi="Arimo"/>
                <w:sz w:val="22"/>
                <w:szCs w:val="22"/>
                <w:rtl w:val="0"/>
              </w:rPr>
              <w:t xml:space="preserve">☐</w:t>
            </w: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5C">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5D">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1</w:t>
      </w:r>
      <w:r w:rsidDel="00000000" w:rsidR="00000000" w:rsidRPr="00000000">
        <w:rPr>
          <w:rtl w:val="0"/>
        </w:rPr>
      </w:r>
    </w:p>
    <w:p w:rsidR="00000000" w:rsidDel="00000000" w:rsidP="00000000" w:rsidRDefault="00000000" w:rsidRPr="00000000" w14:paraId="0000005E">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5F">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0">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color w:val="000000"/>
          <w:sz w:val="22"/>
          <w:szCs w:val="22"/>
          <w:rtl w:val="0"/>
        </w:rPr>
        <w:t xml:space="preserve">ZPB1</w:t>
      </w:r>
    </w:p>
    <w:p w:rsidR="00000000" w:rsidDel="00000000" w:rsidP="00000000" w:rsidRDefault="00000000" w:rsidRPr="00000000" w14:paraId="00000062">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3">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rPr>
          <w:color w:val="000000"/>
          <w:sz w:val="22"/>
          <w:szCs w:val="22"/>
        </w:rPr>
      </w:pPr>
      <w:r w:rsidDel="00000000" w:rsidR="00000000" w:rsidRPr="00000000">
        <w:rPr>
          <w:rtl w:val="0"/>
        </w:rPr>
        <w:t xml:space="preserve">25,89</w:t>
      </w:r>
      <w:r w:rsidDel="00000000" w:rsidR="00000000" w:rsidRPr="00000000">
        <w:rPr>
          <w:rtl w:val="0"/>
        </w:rPr>
      </w:r>
    </w:p>
    <w:p w:rsidR="00000000" w:rsidDel="00000000" w:rsidP="00000000" w:rsidRDefault="00000000" w:rsidRPr="00000000" w14:paraId="0000006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Legea nr. 5/2000 (*actualizată) privind aprobarea Planului de amenajare a teritoriului național - Secțiunea a III-a - zone protejate, cu modificările și completările ulterioare -rezervația naturală RONPA0385 Lacul Agigea.</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8">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69">
      <w:pPr>
        <w:rPr>
          <w:sz w:val="22"/>
          <w:szCs w:val="22"/>
        </w:rPr>
      </w:pPr>
      <w:r w:rsidDel="00000000" w:rsidR="00000000" w:rsidRPr="00000000">
        <w:rPr>
          <w:rtl w:val="0"/>
        </w:rPr>
      </w:r>
    </w:p>
    <w:p w:rsidR="00000000" w:rsidDel="00000000" w:rsidP="00000000" w:rsidRDefault="00000000" w:rsidRPr="00000000" w14:paraId="0000006A">
      <w:pPr>
        <w:rPr>
          <w:sz w:val="22"/>
          <w:szCs w:val="22"/>
        </w:rPr>
      </w:pPr>
      <w:r w:rsidDel="00000000" w:rsidR="00000000" w:rsidRPr="00000000">
        <w:rPr>
          <w:rtl w:val="0"/>
        </w:rPr>
      </w:r>
    </w:p>
    <w:p w:rsidR="00000000" w:rsidDel="00000000" w:rsidP="00000000" w:rsidRDefault="00000000" w:rsidRPr="00000000" w14:paraId="0000006B">
      <w:pPr>
        <w:rPr>
          <w:sz w:val="22"/>
          <w:szCs w:val="22"/>
        </w:rPr>
      </w:pP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8964.0" w:type="dxa"/>
        <w:jc w:val="left"/>
        <w:tblInd w:w="10.0" w:type="dxa"/>
        <w:tblLayout w:type="fixed"/>
        <w:tblLook w:val="0000"/>
      </w:tblPr>
      <w:tblGrid>
        <w:gridCol w:w="4500"/>
        <w:gridCol w:w="4464"/>
        <w:tblGridChange w:id="0">
          <w:tblGrid>
            <w:gridCol w:w="4500"/>
            <w:gridCol w:w="4464"/>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rPr>
                <w:b w:val="1"/>
                <w:bCs w:val="1"/>
                <w:sz w:val="22"/>
                <w:szCs w:val="22"/>
              </w:rPr>
            </w:pPr>
            <w:r w:rsidDel="00000000" w:rsidR="00000000" w:rsidRPr="00000000">
              <w:rPr>
                <w:b w:val="1"/>
                <w:bCs w:val="1"/>
                <w:sz w:val="22"/>
                <w:szCs w:val="22"/>
                <w:rtl w:val="0"/>
              </w:rPr>
              <w:t xml:space="preserve">Ecosisteme acvatice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2">
            <w:pPr>
              <w:spacing w:after="0" w:lineRule="auto"/>
              <w:rPr>
                <w:b w:val="1"/>
                <w:bCs w:val="1"/>
                <w:sz w:val="22"/>
                <w:szCs w:val="22"/>
              </w:rPr>
            </w:pPr>
            <w:r w:rsidDel="00000000" w:rsidR="00000000" w:rsidRPr="00000000">
              <w:rPr>
                <w:b w:val="1"/>
                <w:bCs w:val="1"/>
                <w:sz w:val="22"/>
                <w:szCs w:val="22"/>
                <w:rtl w:val="0"/>
              </w:rPr>
              <w:t xml:space="preserve">Amfibieni:</w:t>
            </w:r>
          </w:p>
          <w:p w:rsidR="00000000" w:rsidDel="00000000" w:rsidP="00000000" w:rsidRDefault="00000000" w:rsidRPr="00000000" w14:paraId="00000073">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74">
            <w:pPr>
              <w:spacing w:after="0" w:lineRule="auto"/>
              <w:rPr>
                <w:i w:val="1"/>
                <w:iCs w:val="1"/>
                <w:sz w:val="22"/>
                <w:szCs w:val="22"/>
              </w:rPr>
            </w:pPr>
            <w:r w:rsidDel="00000000" w:rsidR="00000000" w:rsidRPr="00000000">
              <w:rPr>
                <w:i w:val="1"/>
                <w:iCs w:val="1"/>
                <w:sz w:val="22"/>
                <w:szCs w:val="22"/>
                <w:rtl w:val="0"/>
              </w:rPr>
              <w:t xml:space="preserve">1197 Pelobates fuscus</w:t>
            </w:r>
          </w:p>
          <w:p w:rsidR="00000000" w:rsidDel="00000000" w:rsidP="00000000" w:rsidRDefault="00000000" w:rsidRPr="00000000" w14:paraId="00000075">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076">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77">
            <w:pPr>
              <w:spacing w:after="0" w:lineRule="auto"/>
              <w:rPr>
                <w:i w:val="1"/>
                <w:iCs w:val="1"/>
                <w:sz w:val="22"/>
                <w:szCs w:val="22"/>
              </w:rPr>
            </w:pPr>
            <w:r w:rsidDel="00000000" w:rsidR="00000000" w:rsidRPr="00000000">
              <w:rPr>
                <w:i w:val="1"/>
                <w:iCs w:val="1"/>
                <w:sz w:val="22"/>
                <w:szCs w:val="22"/>
                <w:rtl w:val="0"/>
              </w:rPr>
              <w:t xml:space="preserve">6938 Pelophylax ridibundus</w:t>
            </w:r>
          </w:p>
          <w:p w:rsidR="00000000" w:rsidDel="00000000" w:rsidP="00000000" w:rsidRDefault="00000000" w:rsidRPr="00000000" w14:paraId="00000078">
            <w:pPr>
              <w:spacing w:after="0" w:lineRule="auto"/>
              <w:rPr>
                <w:i w:val="1"/>
                <w:iCs w:val="1"/>
                <w:sz w:val="22"/>
                <w:szCs w:val="22"/>
              </w:rPr>
            </w:pPr>
            <w:r w:rsidDel="00000000" w:rsidR="00000000" w:rsidRPr="00000000">
              <w:rPr>
                <w:i w:val="1"/>
                <w:iCs w:val="1"/>
                <w:sz w:val="22"/>
                <w:szCs w:val="22"/>
                <w:rtl w:val="0"/>
              </w:rPr>
              <w:t xml:space="preserve">6976 Pelophylax esculentus</w:t>
            </w:r>
          </w:p>
          <w:p w:rsidR="00000000" w:rsidDel="00000000" w:rsidP="00000000" w:rsidRDefault="00000000" w:rsidRPr="00000000" w14:paraId="00000079">
            <w:pPr>
              <w:spacing w:after="0" w:lineRule="auto"/>
              <w:rPr>
                <w:i w:val="1"/>
                <w:iCs w:val="1"/>
                <w:sz w:val="22"/>
                <w:szCs w:val="22"/>
              </w:rPr>
            </w:pPr>
            <w:r w:rsidDel="00000000" w:rsidR="00000000" w:rsidRPr="00000000">
              <w:rPr>
                <w:i w:val="1"/>
                <w:iCs w:val="1"/>
                <w:sz w:val="22"/>
                <w:szCs w:val="22"/>
                <w:rtl w:val="0"/>
              </w:rPr>
              <w:t xml:space="preserve">6997 Bufotes viridis </w:t>
            </w:r>
          </w:p>
          <w:p w:rsidR="00000000" w:rsidDel="00000000" w:rsidP="00000000" w:rsidRDefault="00000000" w:rsidRPr="00000000" w14:paraId="0000007A">
            <w:pPr>
              <w:spacing w:after="0" w:lineRule="auto"/>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B">
            <w:pPr>
              <w:spacing w:after="0" w:lineRule="auto"/>
              <w:rPr>
                <w:i w:val="1"/>
                <w:iCs w:val="1"/>
                <w:sz w:val="22"/>
                <w:szCs w:val="22"/>
              </w:rPr>
            </w:pPr>
            <w:r w:rsidDel="00000000" w:rsidR="00000000" w:rsidRPr="00000000">
              <w:rPr>
                <w:i w:val="1"/>
                <w:iCs w:val="1"/>
                <w:sz w:val="22"/>
                <w:szCs w:val="22"/>
                <w:rtl w:val="0"/>
              </w:rPr>
              <w:t xml:space="preserve">1219 Testudo graeca </w:t>
            </w:r>
          </w:p>
          <w:p w:rsidR="00000000" w:rsidDel="00000000" w:rsidP="00000000" w:rsidRDefault="00000000" w:rsidRPr="00000000" w14:paraId="0000007C">
            <w:pPr>
              <w:spacing w:after="0" w:lineRule="auto"/>
              <w:rPr>
                <w:i w:val="1"/>
                <w:iCs w:val="1"/>
                <w:sz w:val="22"/>
                <w:szCs w:val="22"/>
              </w:rPr>
            </w:pPr>
            <w:r w:rsidDel="00000000" w:rsidR="00000000" w:rsidRPr="00000000">
              <w:rPr>
                <w:i w:val="1"/>
                <w:iCs w:val="1"/>
                <w:sz w:val="22"/>
                <w:szCs w:val="22"/>
                <w:rtl w:val="0"/>
              </w:rPr>
              <w:t xml:space="preserve">1248 Podarcis taurica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jc w:val="both"/>
              <w:rPr>
                <w:sz w:val="22"/>
                <w:szCs w:val="22"/>
              </w:rPr>
            </w:pPr>
            <w:r w:rsidDel="00000000" w:rsidR="00000000" w:rsidRPr="00000000">
              <w:rPr>
                <w:sz w:val="22"/>
                <w:szCs w:val="22"/>
                <w:rtl w:val="0"/>
              </w:rPr>
              <w:t xml:space="preserve">Zonă de management activ care cuprinde rezervație naturala, ecosisteme acvatice precum și specii de amfibieni și reptile de interes comunitar.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Obiective și măsuri de management activ pentru ecosistemele acvatice și umede</w:t>
            </w:r>
          </w:p>
          <w:p w:rsidR="00000000" w:rsidDel="00000000" w:rsidP="00000000" w:rsidRDefault="00000000" w:rsidRPr="00000000" w14:paraId="00000083">
            <w:pPr>
              <w:spacing w:after="0"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4">
            <w:pPr>
              <w:spacing w:after="0" w:lineRule="auto"/>
              <w:jc w:val="both"/>
              <w:rPr>
                <w:sz w:val="22"/>
                <w:szCs w:val="22"/>
              </w:rPr>
            </w:pPr>
            <w:r w:rsidDel="00000000" w:rsidR="00000000" w:rsidRPr="00000000">
              <w:rPr>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085">
            <w:pPr>
              <w:spacing w:after="0"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86">
            <w:pPr>
              <w:spacing w:after="0" w:lineRule="auto"/>
              <w:jc w:val="both"/>
              <w:rPr>
                <w:sz w:val="22"/>
                <w:szCs w:val="22"/>
              </w:rPr>
            </w:pPr>
            <w:r w:rsidDel="00000000" w:rsidR="00000000" w:rsidRPr="00000000">
              <w:rPr>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087">
            <w:pPr>
              <w:spacing w:after="0" w:lineRule="auto"/>
              <w:jc w:val="both"/>
              <w:rPr>
                <w:sz w:val="22"/>
                <w:szCs w:val="22"/>
              </w:rPr>
            </w:pPr>
            <w:r w:rsidDel="00000000" w:rsidR="00000000" w:rsidRPr="00000000">
              <w:rPr>
                <w:sz w:val="22"/>
                <w:szCs w:val="22"/>
                <w:rtl w:val="0"/>
              </w:rPr>
              <w:t xml:space="preserve">2. Restaurarea dinamicii naturale a cursurilor</w:t>
            </w:r>
          </w:p>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de apă (variabilitate debite, mobilitate albie).</w:t>
            </w:r>
          </w:p>
          <w:p w:rsidR="00000000" w:rsidDel="00000000" w:rsidP="00000000" w:rsidRDefault="00000000" w:rsidRPr="00000000" w14:paraId="00000089">
            <w:pPr>
              <w:spacing w:after="0" w:lineRule="auto"/>
              <w:jc w:val="both"/>
              <w:rPr>
                <w:sz w:val="22"/>
                <w:szCs w:val="22"/>
              </w:rPr>
            </w:pPr>
            <w:r w:rsidDel="00000000" w:rsidR="00000000" w:rsidRPr="00000000">
              <w:rPr>
                <w:sz w:val="22"/>
                <w:szCs w:val="22"/>
                <w:rtl w:val="0"/>
              </w:rPr>
              <w:t xml:space="preserve">3. Refacerea zonelor umede deconectate și a</w:t>
            </w:r>
          </w:p>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habitatelor asociate.</w:t>
            </w:r>
          </w:p>
          <w:p w:rsidR="00000000" w:rsidDel="00000000" w:rsidP="00000000" w:rsidRDefault="00000000" w:rsidRPr="00000000" w14:paraId="0000008B">
            <w:pPr>
              <w:spacing w:after="0" w:lineRule="auto"/>
              <w:jc w:val="both"/>
              <w:rPr>
                <w:sz w:val="22"/>
                <w:szCs w:val="22"/>
              </w:rPr>
            </w:pPr>
            <w:r w:rsidDel="00000000" w:rsidR="00000000" w:rsidRPr="00000000">
              <w:rPr>
                <w:sz w:val="22"/>
                <w:szCs w:val="22"/>
                <w:rtl w:val="0"/>
              </w:rPr>
              <w:t xml:space="preserve">4. Controlul speciilor invazive acvatice și ripariene.</w:t>
            </w:r>
          </w:p>
          <w:p w:rsidR="00000000" w:rsidDel="00000000" w:rsidP="00000000" w:rsidRDefault="00000000" w:rsidRPr="00000000" w14:paraId="0000008C">
            <w:pPr>
              <w:spacing w:after="0" w:lineRule="auto"/>
              <w:jc w:val="both"/>
              <w:rPr>
                <w:sz w:val="22"/>
                <w:szCs w:val="22"/>
              </w:rPr>
            </w:pPr>
            <w:r w:rsidDel="00000000" w:rsidR="00000000" w:rsidRPr="00000000">
              <w:rPr>
                <w:sz w:val="22"/>
                <w:szCs w:val="22"/>
                <w:rtl w:val="0"/>
              </w:rPr>
              <w:t xml:space="preserve">5. Reducerea poluării și a presiunilor difuze din bazinul hidrografic.</w:t>
            </w:r>
          </w:p>
          <w:p w:rsidR="00000000" w:rsidDel="00000000" w:rsidP="00000000" w:rsidRDefault="00000000" w:rsidRPr="00000000" w14:paraId="0000008D">
            <w:pPr>
              <w:spacing w:after="0" w:lineRule="auto"/>
              <w:jc w:val="both"/>
              <w:rPr>
                <w:sz w:val="22"/>
                <w:szCs w:val="22"/>
              </w:rPr>
            </w:pPr>
            <w:r w:rsidDel="00000000" w:rsidR="00000000" w:rsidRPr="00000000">
              <w:rPr>
                <w:sz w:val="22"/>
                <w:szCs w:val="22"/>
                <w:rtl w:val="0"/>
              </w:rPr>
              <w:t xml:space="preserve">6. Monitorizarea efectelor restaurării.</w:t>
            </w:r>
          </w:p>
          <w:p w:rsidR="00000000" w:rsidDel="00000000" w:rsidP="00000000" w:rsidRDefault="00000000" w:rsidRPr="00000000" w14:paraId="0000008E">
            <w:pPr>
              <w:spacing w:after="0"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8F">
            <w:pPr>
              <w:spacing w:after="0" w:lineRule="auto"/>
              <w:jc w:val="both"/>
              <w:rPr>
                <w:sz w:val="22"/>
                <w:szCs w:val="22"/>
              </w:rPr>
            </w:pPr>
            <w:r w:rsidDel="00000000" w:rsidR="00000000" w:rsidRPr="00000000">
              <w:rPr>
                <w:sz w:val="22"/>
                <w:szCs w:val="22"/>
                <w:rtl w:val="0"/>
              </w:rPr>
              <w:t xml:space="preserve">1. Barierele transversale (praguri, baraje fără</w:t>
            </w:r>
          </w:p>
          <w:p w:rsidR="00000000" w:rsidDel="00000000" w:rsidP="00000000" w:rsidRDefault="00000000" w:rsidRPr="00000000" w14:paraId="00000090">
            <w:pPr>
              <w:spacing w:after="0" w:lineRule="auto"/>
              <w:jc w:val="both"/>
              <w:rPr>
                <w:sz w:val="22"/>
                <w:szCs w:val="22"/>
              </w:rPr>
            </w:pPr>
            <w:r w:rsidDel="00000000" w:rsidR="00000000" w:rsidRPr="00000000">
              <w:rPr>
                <w:sz w:val="22"/>
                <w:szCs w:val="22"/>
                <w:rtl w:val="0"/>
              </w:rPr>
              <w:t xml:space="preserve">funcție) se elimină sau se echipează cu treceri pentru pești, pentru refacerea conectivității longitudinale.</w:t>
            </w:r>
          </w:p>
          <w:p w:rsidR="00000000" w:rsidDel="00000000" w:rsidP="00000000" w:rsidRDefault="00000000" w:rsidRPr="00000000" w14:paraId="00000091">
            <w:pPr>
              <w:spacing w:after="0" w:lineRule="auto"/>
              <w:jc w:val="both"/>
              <w:rPr>
                <w:sz w:val="22"/>
                <w:szCs w:val="22"/>
              </w:rPr>
            </w:pPr>
            <w:r w:rsidDel="00000000" w:rsidR="00000000" w:rsidRPr="00000000">
              <w:rPr>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092">
            <w:pPr>
              <w:spacing w:after="0" w:lineRule="auto"/>
              <w:jc w:val="both"/>
              <w:rPr>
                <w:sz w:val="22"/>
                <w:szCs w:val="22"/>
              </w:rPr>
            </w:pPr>
            <w:r w:rsidDel="00000000" w:rsidR="00000000" w:rsidRPr="00000000">
              <w:rPr>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093">
            <w:pPr>
              <w:spacing w:after="0" w:lineRule="auto"/>
              <w:jc w:val="both"/>
              <w:rPr>
                <w:sz w:val="22"/>
                <w:szCs w:val="22"/>
              </w:rPr>
            </w:pPr>
            <w:r w:rsidDel="00000000" w:rsidR="00000000" w:rsidRPr="00000000">
              <w:rPr>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094">
            <w:pPr>
              <w:spacing w:after="0" w:lineRule="auto"/>
              <w:jc w:val="both"/>
              <w:rPr>
                <w:sz w:val="22"/>
                <w:szCs w:val="22"/>
              </w:rPr>
            </w:pPr>
            <w:r w:rsidDel="00000000" w:rsidR="00000000" w:rsidRPr="00000000">
              <w:rPr>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095">
            <w:pPr>
              <w:spacing w:after="0" w:line="276" w:lineRule="auto"/>
              <w:jc w:val="both"/>
              <w:rPr>
                <w:sz w:val="22"/>
                <w:szCs w:val="22"/>
              </w:rPr>
            </w:pPr>
            <w:r w:rsidDel="00000000" w:rsidR="00000000" w:rsidRPr="00000000">
              <w:rPr>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095">
            <w:pPr>
              <w:spacing w:after="0" w:line="276" w:lineRule="auto"/>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rPr>
                <w:sz w:val="22"/>
                <w:szCs w:val="22"/>
              </w:rPr>
            </w:pPr>
            <w:r w:rsidDel="00000000" w:rsidR="00000000" w:rsidRPr="00000000">
              <w:rPr>
                <w:sz w:val="22"/>
                <w:szCs w:val="22"/>
                <w:rtl w:val="0"/>
              </w:rPr>
              <w:t xml:space="preserve">Privată</w:t>
            </w:r>
          </w:p>
        </w:tc>
      </w:tr>
    </w:tbl>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9A">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Doniţă, N., Ceianu, I., Purcelean, Ş., &amp; Beldie, A. (1977). Ecologie forestieră:(cu elemente de ecologie generală). Ceres.</w:t>
      </w:r>
    </w:p>
    <w:p w:rsidR="00000000" w:rsidDel="00000000" w:rsidP="00000000" w:rsidRDefault="00000000" w:rsidRPr="00000000" w14:paraId="0000009B">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N. Donita, A. Popescu, Pauca - Comanescu M., Mihailescu S., 2005 - Habitatele din Romania” – Biris I., Editura Tehnica Silvica, Bucuresti, </w:t>
      </w:r>
    </w:p>
    <w:p w:rsidR="00000000" w:rsidDel="00000000" w:rsidP="00000000" w:rsidRDefault="00000000" w:rsidRPr="00000000" w14:paraId="0000009C">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color w:val="000000"/>
          <w:sz w:val="22"/>
          <w:szCs w:val="22"/>
          <w:rtl w:val="0"/>
        </w:rPr>
        <w:t xml:space="preserve">- Gafta D. &amp; Mountford J.O. 2008 - “Manual de interpretare a habitatelor Natura 2000 din Romania”, Ed. RISOPRINT, editor M.M.D.D.</w:t>
      </w:r>
    </w:p>
    <w:p w:rsidR="00000000" w:rsidDel="00000000" w:rsidP="00000000" w:rsidRDefault="00000000" w:rsidRPr="00000000" w14:paraId="0000009D">
      <w:pPr>
        <w:pBdr>
          <w:top w:color="000000" w:space="0" w:sz="6" w:val="single"/>
          <w:left w:color="000000" w:space="0" w:sz="6" w:val="single"/>
          <w:bottom w:color="000000" w:space="0" w:sz="6" w:val="single"/>
          <w:right w:color="000000" w:space="0" w:sz="6" w:val="single"/>
          <w:between w:space="0" w:sz="0" w:val="nil"/>
        </w:pBdr>
        <w:spacing w:after="0" w:lineRule="auto"/>
        <w:jc w:val="both"/>
        <w:rPr>
          <w:color w:val="000000"/>
          <w:sz w:val="22"/>
          <w:szCs w:val="22"/>
        </w:rPr>
      </w:pP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A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A1">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bookmarkStart w:colFirst="0" w:colLast="0" w:name="_heading=h.vntgcddzi8ef" w:id="1"/>
      <w:bookmarkEnd w:id="1"/>
      <w:r w:rsidDel="00000000" w:rsidR="00000000" w:rsidRPr="00000000">
        <w:rPr>
          <w:color w:val="000000"/>
          <w:sz w:val="22"/>
          <w:szCs w:val="22"/>
          <w:rtl w:val="0"/>
        </w:rPr>
        <w:t xml:space="preserve">Consultări publice realizate: 4 februarie 2025 – Constanța, jud. Constanța</w:t>
        <w:br w:type="textWrapping"/>
        <w:t xml:space="preserve">2025 – Corespondență electronică DS Constanța</w:t>
      </w:r>
    </w:p>
    <w:p w:rsidR="00000000" w:rsidDel="00000000" w:rsidP="00000000" w:rsidRDefault="00000000" w:rsidRPr="00000000" w14:paraId="000000A2">
      <w:pPr>
        <w:pBdr>
          <w:top w:color="000000" w:space="0" w:sz="6" w:val="single"/>
          <w:left w:color="000000" w:space="0" w:sz="6" w:val="single"/>
          <w:bottom w:color="000000" w:space="0" w:sz="6" w:val="single"/>
          <w:right w:color="000000" w:space="0" w:sz="6" w:val="single"/>
          <w:between w:space="0" w:sz="0" w:val="nil"/>
        </w:pBdr>
        <w:spacing w:after="0" w:line="240" w:lineRule="auto"/>
        <w:rPr>
          <w:color w:val="000000"/>
          <w:sz w:val="22"/>
          <w:szCs w:val="22"/>
        </w:rPr>
      </w:pPr>
      <w:r w:rsidDel="00000000" w:rsidR="00000000" w:rsidRPr="00000000">
        <w:rPr>
          <w:color w:val="000000"/>
          <w:sz w:val="22"/>
          <w:szCs w:val="22"/>
          <w:rtl w:val="0"/>
        </w:rPr>
        <w:t xml:space="preserve">Pe lângă aceste consultări, au fost organizate și sesiuni de consultare online sau în format hibrid la nivel județean, desfășurate în data de 21 ianuarie 2026, cu participarea reprezentanților unităților administrativ-teritoriale, ai prefecturilor și/sau ai altor instituții relevante, după caz.</w:t>
      </w:r>
    </w:p>
    <w:p w:rsidR="00000000" w:rsidDel="00000000" w:rsidP="00000000" w:rsidRDefault="00000000" w:rsidRPr="00000000" w14:paraId="000000A3">
      <w:pPr>
        <w:rPr/>
      </w:pPr>
      <w:r w:rsidDel="00000000" w:rsidR="00000000" w:rsidRPr="00000000">
        <w:rPr>
          <w:rtl w:val="0"/>
        </w:rPr>
      </w:r>
    </w:p>
    <w:p w:rsidR="00000000" w:rsidDel="00000000" w:rsidP="00000000" w:rsidRDefault="00000000" w:rsidRPr="00000000" w14:paraId="000000A4">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0A5">
      <w:pPr>
        <w:spacing w:after="0" w:lineRule="auto"/>
        <w:rPr>
          <w:sz w:val="22"/>
          <w:szCs w:val="22"/>
        </w:rPr>
      </w:pPr>
      <w:bookmarkStart w:colFirst="0" w:colLast="0" w:name="_heading=h.9h12asc3yjp" w:id="2"/>
      <w:bookmarkEnd w:id="2"/>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A6">
      <w:pPr>
        <w:spacing w:after="0" w:lineRule="auto"/>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rtl w:val="0"/>
        </w:rPr>
      </w:r>
    </w:p>
    <w:p w:rsidR="00000000" w:rsidDel="00000000" w:rsidP="00000000" w:rsidRDefault="00000000" w:rsidRPr="00000000" w14:paraId="000000A7">
      <w:pPr>
        <w:jc w:val="both"/>
        <w:rPr>
          <w:sz w:val="22"/>
          <w:szCs w:val="22"/>
        </w:rPr>
      </w:pPr>
      <w:r w:rsidDel="00000000" w:rsidR="00000000" w:rsidRPr="00000000">
        <w:rPr>
          <w:rtl w:val="0"/>
        </w:rPr>
      </w:r>
    </w:p>
    <w:p w:rsidR="00000000" w:rsidDel="00000000" w:rsidP="00000000" w:rsidRDefault="00000000" w:rsidRPr="00000000" w14:paraId="000000A8">
      <w:pPr>
        <w:jc w:val="both"/>
        <w:rPr>
          <w:sz w:val="22"/>
          <w:szCs w:val="22"/>
        </w:rPr>
      </w:pPr>
      <w:bookmarkStart w:colFirst="0" w:colLast="0" w:name="_heading=h.21d042sbhfd0" w:id="3"/>
      <w:bookmarkEnd w:id="3"/>
      <w:r w:rsidDel="00000000" w:rsidR="00000000" w:rsidRPr="00000000">
        <w:rPr>
          <w:rtl w:val="0"/>
        </w:rPr>
      </w:r>
    </w:p>
    <w:p w:rsidR="00000000" w:rsidDel="00000000" w:rsidP="00000000" w:rsidRDefault="00000000" w:rsidRPr="00000000" w14:paraId="000000A9">
      <w:pPr>
        <w:jc w:val="both"/>
        <w:rPr>
          <w:sz w:val="22"/>
          <w:szCs w:val="22"/>
        </w:rPr>
      </w:pPr>
      <w:bookmarkStart w:colFirst="0" w:colLast="0" w:name="_heading=h.ohar10qgnp6r" w:id="4"/>
      <w:bookmarkEnd w:id="4"/>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rimo"/>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Gg2bZr+AqDqgQDinUOa7yUHVcw==">CgMxLjAyDmguMXE1OXRlcng1Ynh6Mg5oLnZudGdjZGR6aThlZjINaC45aDEyYXNjM3lqcDIOaC4yMWQwNDJzYmhmZDAyDmgub2hhcjEwcWducDZyOAByITFneVQtMDk2emZKTDVIYWw1R1N1OHhXU1Qwd3ZRS0tQcg==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